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22A79E" w14:textId="18C6311E" w:rsidR="00CC08A4" w:rsidRPr="00CC08A4" w:rsidRDefault="00CC08A4" w:rsidP="00CC08A4">
      <w:pPr>
        <w:spacing w:line="276" w:lineRule="auto"/>
        <w:jc w:val="center"/>
        <w:rPr>
          <w:rFonts w:ascii="Arial" w:hAnsi="Arial" w:cs="Arial"/>
          <w:sz w:val="28"/>
          <w:szCs w:val="28"/>
        </w:rPr>
      </w:pPr>
      <w:r w:rsidRPr="00CC08A4">
        <w:rPr>
          <w:rFonts w:ascii="Arial" w:hAnsi="Arial" w:cs="Arial"/>
          <w:sz w:val="28"/>
          <w:szCs w:val="28"/>
        </w:rPr>
        <w:t>Andreas Hanses: Biografie</w:t>
      </w:r>
    </w:p>
    <w:p w14:paraId="23E9A139" w14:textId="77777777" w:rsidR="00CC08A4" w:rsidRDefault="00CC08A4" w:rsidP="00003A7F">
      <w:pPr>
        <w:spacing w:line="276" w:lineRule="auto"/>
        <w:jc w:val="both"/>
        <w:rPr>
          <w:rFonts w:ascii="Arial" w:hAnsi="Arial" w:cs="Arial"/>
        </w:rPr>
      </w:pPr>
    </w:p>
    <w:p w14:paraId="025EDFE0" w14:textId="2207E504" w:rsidR="00003A7F" w:rsidRPr="006C7D9A" w:rsidRDefault="00E92031" w:rsidP="00003A7F">
      <w:pPr>
        <w:spacing w:line="276" w:lineRule="auto"/>
        <w:jc w:val="both"/>
        <w:rPr>
          <w:rFonts w:ascii="Arial" w:hAnsi="Arial" w:cs="Arial"/>
        </w:rPr>
      </w:pPr>
      <w:r w:rsidRPr="006C7D9A">
        <w:rPr>
          <w:rFonts w:ascii="Arial" w:hAnsi="Arial" w:cs="Arial"/>
        </w:rPr>
        <w:t>Eine Biogra</w:t>
      </w:r>
      <w:r w:rsidR="00746CB1" w:rsidRPr="006C7D9A">
        <w:rPr>
          <w:rFonts w:ascii="Arial" w:hAnsi="Arial" w:cs="Arial"/>
        </w:rPr>
        <w:t>f</w:t>
      </w:r>
      <w:r w:rsidRPr="006C7D9A">
        <w:rPr>
          <w:rFonts w:ascii="Arial" w:hAnsi="Arial" w:cs="Arial"/>
        </w:rPr>
        <w:t>ie ist die wissenschaftliche oder literarische Darstellung der Lebensgeschichte von Menschen</w:t>
      </w:r>
      <w:r w:rsidR="00F76499" w:rsidRPr="006C7D9A">
        <w:rPr>
          <w:rFonts w:ascii="Arial" w:hAnsi="Arial" w:cs="Arial"/>
        </w:rPr>
        <w:t xml:space="preserve">. </w:t>
      </w:r>
      <w:r w:rsidR="00003A7F" w:rsidRPr="006C7D9A">
        <w:rPr>
          <w:rFonts w:ascii="Arial" w:hAnsi="Arial" w:cs="Arial"/>
        </w:rPr>
        <w:t xml:space="preserve">Eine spezielle Form ist die </w:t>
      </w:r>
      <w:r w:rsidR="00003A7F" w:rsidRPr="006C7D9A">
        <w:rPr>
          <w:rFonts w:ascii="Arial" w:hAnsi="Arial" w:cs="Arial"/>
          <w:i/>
          <w:iCs/>
        </w:rPr>
        <w:t>autobiografische Stegreiferzählung</w:t>
      </w:r>
      <w:r w:rsidR="00003A7F" w:rsidRPr="006C7D9A">
        <w:rPr>
          <w:rFonts w:ascii="Arial" w:hAnsi="Arial" w:cs="Arial"/>
        </w:rPr>
        <w:t xml:space="preserve"> im Sinne eines Interviews, an der die folgenden Ausführungen exemplarisch behandelt werden sollen</w:t>
      </w:r>
      <w:r w:rsidR="009F4CFA" w:rsidRPr="006C7D9A">
        <w:rPr>
          <w:rFonts w:ascii="Arial" w:hAnsi="Arial" w:cs="Arial"/>
        </w:rPr>
        <w:t xml:space="preserve"> (S. 11f.).</w:t>
      </w:r>
    </w:p>
    <w:p w14:paraId="55F587A0" w14:textId="1C783020" w:rsidR="00E76484" w:rsidRPr="006C7D9A" w:rsidRDefault="00F76499" w:rsidP="00003A7F">
      <w:pPr>
        <w:spacing w:line="276" w:lineRule="auto"/>
        <w:jc w:val="both"/>
        <w:rPr>
          <w:rFonts w:ascii="Arial" w:hAnsi="Arial" w:cs="Arial"/>
        </w:rPr>
      </w:pPr>
      <w:r w:rsidRPr="006C7D9A">
        <w:rPr>
          <w:rFonts w:ascii="Arial" w:hAnsi="Arial" w:cs="Arial"/>
        </w:rPr>
        <w:t xml:space="preserve">Mit der Lebenslauf- und Sozialisationsforschung vereint </w:t>
      </w:r>
      <w:r w:rsidR="00003A7F" w:rsidRPr="006C7D9A">
        <w:rPr>
          <w:rFonts w:ascii="Arial" w:hAnsi="Arial" w:cs="Arial"/>
        </w:rPr>
        <w:t>die Biografie</w:t>
      </w:r>
      <w:r w:rsidRPr="006C7D9A">
        <w:rPr>
          <w:rFonts w:ascii="Arial" w:hAnsi="Arial" w:cs="Arial"/>
        </w:rPr>
        <w:t>, dass alle drei Konzepte über die Lebenszeit gehen und von ihr handeln. Es gibt allerdings bedeutsame Unterschiede zu den anderen beiden Formen. Im Vergleich zur Lebenslaufforschung ist die Biogra</w:t>
      </w:r>
      <w:r w:rsidR="00746CB1" w:rsidRPr="006C7D9A">
        <w:rPr>
          <w:rFonts w:ascii="Arial" w:hAnsi="Arial" w:cs="Arial"/>
        </w:rPr>
        <w:t>f</w:t>
      </w:r>
      <w:r w:rsidRPr="006C7D9A">
        <w:rPr>
          <w:rFonts w:ascii="Arial" w:hAnsi="Arial" w:cs="Arial"/>
        </w:rPr>
        <w:t>ie nicht zwingend eine chronische Abfolge, sondern zeichnet sich durch eine eigene „</w:t>
      </w:r>
      <w:r w:rsidRPr="006C7D9A">
        <w:rPr>
          <w:rFonts w:ascii="Arial" w:hAnsi="Arial" w:cs="Arial"/>
          <w:i/>
          <w:iCs/>
        </w:rPr>
        <w:t>narrative Konstruktion</w:t>
      </w:r>
      <w:r w:rsidRPr="006C7D9A">
        <w:rPr>
          <w:rFonts w:ascii="Arial" w:hAnsi="Arial" w:cs="Arial"/>
        </w:rPr>
        <w:t xml:space="preserve">“ (S. 12) aus. Vor allem unterscheidet sie sich im Faktor Zeit: Hier können andere Schwerpunkte gesetzt werden. Manche Phasen im Leben werden sehr intensiv behandelt und hervorgehoben, andere hingegen nur kurz abgehandelt oder ganz ausgelassen, zudem kann es zu Querverbindungen unterschiedlicher Phasen kommen. </w:t>
      </w:r>
      <w:r w:rsidR="004843E6" w:rsidRPr="006C7D9A">
        <w:rPr>
          <w:rFonts w:ascii="Arial" w:hAnsi="Arial" w:cs="Arial"/>
        </w:rPr>
        <w:t xml:space="preserve">Auch kann es zu einer </w:t>
      </w:r>
      <w:proofErr w:type="gramStart"/>
      <w:r w:rsidR="004843E6" w:rsidRPr="006C7D9A">
        <w:rPr>
          <w:rFonts w:ascii="Arial" w:hAnsi="Arial" w:cs="Arial"/>
        </w:rPr>
        <w:t>ganz neuen</w:t>
      </w:r>
      <w:proofErr w:type="gramEnd"/>
      <w:r w:rsidR="004843E6" w:rsidRPr="006C7D9A">
        <w:rPr>
          <w:rFonts w:ascii="Arial" w:hAnsi="Arial" w:cs="Arial"/>
        </w:rPr>
        <w:t xml:space="preserve"> Konstruktion von Zeit kommen. </w:t>
      </w:r>
      <w:r w:rsidRPr="006C7D9A">
        <w:rPr>
          <w:rFonts w:ascii="Arial" w:hAnsi="Arial" w:cs="Arial"/>
        </w:rPr>
        <w:t xml:space="preserve">Hanses spricht hier von einer „subjektive[n] </w:t>
      </w:r>
      <w:proofErr w:type="spellStart"/>
      <w:r w:rsidRPr="006C7D9A">
        <w:rPr>
          <w:rFonts w:ascii="Arial" w:hAnsi="Arial" w:cs="Arial"/>
        </w:rPr>
        <w:t>Verzeitlichung</w:t>
      </w:r>
      <w:proofErr w:type="spellEnd"/>
      <w:r w:rsidRPr="006C7D9A">
        <w:rPr>
          <w:rFonts w:ascii="Arial" w:hAnsi="Arial" w:cs="Arial"/>
        </w:rPr>
        <w:t xml:space="preserve">“ (ebd.). </w:t>
      </w:r>
    </w:p>
    <w:p w14:paraId="25A60952" w14:textId="3FA3017A" w:rsidR="004843E6" w:rsidRPr="006C7D9A" w:rsidRDefault="00E76484" w:rsidP="00003A7F">
      <w:pPr>
        <w:spacing w:line="276" w:lineRule="auto"/>
        <w:jc w:val="both"/>
        <w:rPr>
          <w:rFonts w:ascii="Arial" w:hAnsi="Arial" w:cs="Arial"/>
        </w:rPr>
      </w:pPr>
      <w:r w:rsidRPr="006C7D9A">
        <w:rPr>
          <w:rFonts w:ascii="Arial" w:hAnsi="Arial" w:cs="Arial"/>
        </w:rPr>
        <w:t xml:space="preserve">Eng verzahnt ist diese narrative Konstruktion mit einer </w:t>
      </w:r>
      <w:r w:rsidRPr="006C7D9A">
        <w:rPr>
          <w:rFonts w:ascii="Arial" w:hAnsi="Arial" w:cs="Arial"/>
          <w:i/>
          <w:iCs/>
        </w:rPr>
        <w:t>sozialen Konstruktion</w:t>
      </w:r>
      <w:r w:rsidRPr="006C7D9A">
        <w:rPr>
          <w:rFonts w:ascii="Arial" w:hAnsi="Arial" w:cs="Arial"/>
        </w:rPr>
        <w:t>: Biografien sind sozial gemachte Konstrukte, die so erst in der Moderne produziert und eingefordert werden in einem Prozess von Selbstreflexion und -präsentation. Das Wechselspiel zwischen sozialer und narrativer Konstruktion ist der erste charakteristische Dualismus, der die Biografie kennzeichnet (S. 11ff.).</w:t>
      </w:r>
    </w:p>
    <w:p w14:paraId="448BDAEA" w14:textId="4ABC2334" w:rsidR="004843E6" w:rsidRPr="006C7D9A" w:rsidRDefault="004843E6" w:rsidP="00003A7F">
      <w:pPr>
        <w:spacing w:line="276" w:lineRule="auto"/>
        <w:jc w:val="both"/>
        <w:rPr>
          <w:rFonts w:ascii="Arial" w:hAnsi="Arial" w:cs="Arial"/>
        </w:rPr>
      </w:pPr>
      <w:r w:rsidRPr="006C7D9A">
        <w:rPr>
          <w:rFonts w:ascii="Arial" w:hAnsi="Arial" w:cs="Arial"/>
        </w:rPr>
        <w:t>Ein weiterer</w:t>
      </w:r>
      <w:r w:rsidR="00E76484" w:rsidRPr="006C7D9A">
        <w:rPr>
          <w:rFonts w:ascii="Arial" w:hAnsi="Arial" w:cs="Arial"/>
        </w:rPr>
        <w:t xml:space="preserve"> charakteristischer</w:t>
      </w:r>
      <w:r w:rsidRPr="006C7D9A">
        <w:rPr>
          <w:rFonts w:ascii="Arial" w:hAnsi="Arial" w:cs="Arial"/>
        </w:rPr>
        <w:t xml:space="preserve"> Dualismus ist derjenige zwischen </w:t>
      </w:r>
      <w:r w:rsidRPr="006C7D9A">
        <w:rPr>
          <w:rFonts w:ascii="Arial" w:hAnsi="Arial" w:cs="Arial"/>
          <w:i/>
          <w:iCs/>
        </w:rPr>
        <w:t>Individuum und Institution</w:t>
      </w:r>
      <w:r w:rsidRPr="006C7D9A">
        <w:rPr>
          <w:rFonts w:ascii="Arial" w:hAnsi="Arial" w:cs="Arial"/>
        </w:rPr>
        <w:t xml:space="preserve">, wobei </w:t>
      </w:r>
      <w:r w:rsidR="00042C7F" w:rsidRPr="006C7D9A">
        <w:rPr>
          <w:rFonts w:ascii="Arial" w:hAnsi="Arial" w:cs="Arial"/>
        </w:rPr>
        <w:t>l</w:t>
      </w:r>
      <w:r w:rsidRPr="006C7D9A">
        <w:rPr>
          <w:rFonts w:ascii="Arial" w:hAnsi="Arial" w:cs="Arial"/>
        </w:rPr>
        <w:t>etztere als gesellschaftliche Organisation in Abgrenzung zu einer Person verstanden wird. Sie regulier</w:t>
      </w:r>
      <w:r w:rsidR="00042C7F" w:rsidRPr="006C7D9A">
        <w:rPr>
          <w:rFonts w:ascii="Arial" w:hAnsi="Arial" w:cs="Arial"/>
        </w:rPr>
        <w:t>t</w:t>
      </w:r>
      <w:r w:rsidRPr="006C7D9A">
        <w:rPr>
          <w:rFonts w:ascii="Arial" w:hAnsi="Arial" w:cs="Arial"/>
        </w:rPr>
        <w:t xml:space="preserve">, wie die Individuen ihre </w:t>
      </w:r>
      <w:proofErr w:type="spellStart"/>
      <w:r w:rsidRPr="006C7D9A">
        <w:rPr>
          <w:rFonts w:ascii="Arial" w:hAnsi="Arial" w:cs="Arial"/>
        </w:rPr>
        <w:t>Verzeitlichung</w:t>
      </w:r>
      <w:proofErr w:type="spellEnd"/>
      <w:r w:rsidR="009F4CFA" w:rsidRPr="006C7D9A">
        <w:rPr>
          <w:rFonts w:ascii="Arial" w:hAnsi="Arial" w:cs="Arial"/>
        </w:rPr>
        <w:t xml:space="preserve"> im Kontext von Biografien</w:t>
      </w:r>
      <w:r w:rsidRPr="006C7D9A">
        <w:rPr>
          <w:rFonts w:ascii="Arial" w:hAnsi="Arial" w:cs="Arial"/>
        </w:rPr>
        <w:t xml:space="preserve"> gestalten, und zwar über die Einforderung von Institutionen. Zentral hierbei ist, dass ein wechselseitiger </w:t>
      </w:r>
      <w:proofErr w:type="spellStart"/>
      <w:r w:rsidRPr="006C7D9A">
        <w:rPr>
          <w:rFonts w:ascii="Arial" w:hAnsi="Arial" w:cs="Arial"/>
        </w:rPr>
        <w:t>Aneigungsprozess</w:t>
      </w:r>
      <w:proofErr w:type="spellEnd"/>
      <w:r w:rsidRPr="006C7D9A">
        <w:rPr>
          <w:rFonts w:ascii="Arial" w:hAnsi="Arial" w:cs="Arial"/>
        </w:rPr>
        <w:t xml:space="preserve"> stattfindet. Dabei wird weniger der Lebenslauf institutionalisiert, sondern vielmehr verändern sich Institutionen durch die </w:t>
      </w:r>
      <w:proofErr w:type="spellStart"/>
      <w:r w:rsidRPr="006C7D9A">
        <w:rPr>
          <w:rFonts w:ascii="Arial" w:hAnsi="Arial" w:cs="Arial"/>
          <w:i/>
          <w:iCs/>
        </w:rPr>
        <w:t>Aneigung</w:t>
      </w:r>
      <w:proofErr w:type="spellEnd"/>
      <w:r w:rsidRPr="006C7D9A">
        <w:rPr>
          <w:rFonts w:ascii="Arial" w:hAnsi="Arial" w:cs="Arial"/>
        </w:rPr>
        <w:t xml:space="preserve"> des Individuums in der Auseinandersetzung mit der Institution. Dieser Prozess ist auch zentral für die Gestaltung der Dienstleistung durch die Institution</w:t>
      </w:r>
      <w:r w:rsidR="00003A7F" w:rsidRPr="006C7D9A">
        <w:rPr>
          <w:rFonts w:ascii="Arial" w:hAnsi="Arial" w:cs="Arial"/>
        </w:rPr>
        <w:t xml:space="preserve"> (S. 14).</w:t>
      </w:r>
    </w:p>
    <w:p w14:paraId="1D2CCA43" w14:textId="15EC5747" w:rsidR="00003A7F" w:rsidRPr="006C7D9A" w:rsidRDefault="004843E6" w:rsidP="00003A7F">
      <w:pPr>
        <w:spacing w:line="276" w:lineRule="auto"/>
        <w:jc w:val="both"/>
        <w:rPr>
          <w:rFonts w:ascii="Arial" w:hAnsi="Arial" w:cs="Arial"/>
        </w:rPr>
      </w:pPr>
      <w:r w:rsidRPr="006C7D9A">
        <w:rPr>
          <w:rFonts w:ascii="Arial" w:hAnsi="Arial" w:cs="Arial"/>
        </w:rPr>
        <w:t xml:space="preserve">Ein dritter Dualismus besteht </w:t>
      </w:r>
      <w:r w:rsidR="00003A7F" w:rsidRPr="006C7D9A">
        <w:rPr>
          <w:rFonts w:ascii="Arial" w:hAnsi="Arial" w:cs="Arial"/>
        </w:rPr>
        <w:t xml:space="preserve">zwischen </w:t>
      </w:r>
      <w:r w:rsidR="00003A7F" w:rsidRPr="006C7D9A">
        <w:rPr>
          <w:rFonts w:ascii="Arial" w:hAnsi="Arial" w:cs="Arial"/>
          <w:i/>
          <w:iCs/>
        </w:rPr>
        <w:t>Erfahrungsaufschichtung</w:t>
      </w:r>
      <w:r w:rsidR="00003A7F" w:rsidRPr="006C7D9A">
        <w:rPr>
          <w:rFonts w:ascii="Arial" w:hAnsi="Arial" w:cs="Arial"/>
        </w:rPr>
        <w:t xml:space="preserve"> und „</w:t>
      </w:r>
      <w:proofErr w:type="spellStart"/>
      <w:r w:rsidR="00003A7F" w:rsidRPr="006C7D9A">
        <w:rPr>
          <w:rFonts w:ascii="Arial" w:hAnsi="Arial" w:cs="Arial"/>
          <w:i/>
          <w:iCs/>
        </w:rPr>
        <w:t>Biogra</w:t>
      </w:r>
      <w:r w:rsidR="00746CB1" w:rsidRPr="006C7D9A">
        <w:rPr>
          <w:rFonts w:ascii="Arial" w:hAnsi="Arial" w:cs="Arial"/>
          <w:i/>
          <w:iCs/>
        </w:rPr>
        <w:t>f</w:t>
      </w:r>
      <w:r w:rsidR="00003A7F" w:rsidRPr="006C7D9A">
        <w:rPr>
          <w:rFonts w:ascii="Arial" w:hAnsi="Arial" w:cs="Arial"/>
          <w:i/>
          <w:iCs/>
        </w:rPr>
        <w:t>izität</w:t>
      </w:r>
      <w:proofErr w:type="spellEnd"/>
      <w:r w:rsidR="00003A7F" w:rsidRPr="006C7D9A">
        <w:rPr>
          <w:rFonts w:ascii="Arial" w:hAnsi="Arial" w:cs="Arial"/>
        </w:rPr>
        <w:t>“ (S. 17). Eine Biografie besteht aus Erfahrungszusammenhängen, die narrativ konstruiert werden. Gleichzeitig werden sie aber nicht nur wiedergegeben, sondern sind auch Basis für Transformations- und Veränderungsprozesse: Das Erfahrene wird neu ausgelegt und zu einem gewissen Grad gestaltbar gemacht, wenn eine Biografie erzählt wird. Dabei geht es vor allem auch um das nicht Verwirklichte und nicht Gelebte (S. 16f.).</w:t>
      </w:r>
    </w:p>
    <w:p w14:paraId="4700107D" w14:textId="4E8F7689" w:rsidR="00003A7F" w:rsidRPr="006C7D9A" w:rsidRDefault="00003A7F" w:rsidP="00003A7F">
      <w:pPr>
        <w:spacing w:line="276" w:lineRule="auto"/>
        <w:jc w:val="both"/>
        <w:rPr>
          <w:rFonts w:ascii="Arial" w:hAnsi="Arial" w:cs="Arial"/>
        </w:rPr>
      </w:pPr>
      <w:r w:rsidRPr="006C7D9A">
        <w:rPr>
          <w:rFonts w:ascii="Arial" w:hAnsi="Arial" w:cs="Arial"/>
        </w:rPr>
        <w:t xml:space="preserve">Zusammenfassend kann geschlussfolgert werden, dass die Biografie gegenüber der Lebenslauf- und Sozialisationsforschung wichtige Vorteile mit sich bringt. Der Wechsel der Perspektive gegenüber diesen Ansätzen bringt wertvolle neue Erkenntnisse in Bezug auf das Konzept.  Der Dualismus zwischen sozialer und narrativer Konstruktion ist kein Hemmnis für die Forschung, sondern ermöglicht im Gegenteil die Gewinnung neuer Erkenntnisse: Gerade dieses Wechselspiel ermöglicht den Zugang zu den subjektiv erfahrenen Lebenswelten der </w:t>
      </w:r>
      <w:proofErr w:type="spellStart"/>
      <w:r w:rsidRPr="006C7D9A">
        <w:rPr>
          <w:rFonts w:ascii="Arial" w:hAnsi="Arial" w:cs="Arial"/>
        </w:rPr>
        <w:t>Akteur_innen</w:t>
      </w:r>
      <w:proofErr w:type="spellEnd"/>
      <w:r w:rsidRPr="006C7D9A">
        <w:rPr>
          <w:rFonts w:ascii="Arial" w:hAnsi="Arial" w:cs="Arial"/>
        </w:rPr>
        <w:t xml:space="preserve"> und zeigt Strukturen auf, durch die Biografien von Subjekten ebenfalls charakterisiert sind. Der Dualismus von In</w:t>
      </w:r>
      <w:r w:rsidR="00FC0A40" w:rsidRPr="006C7D9A">
        <w:rPr>
          <w:rFonts w:ascii="Arial" w:hAnsi="Arial" w:cs="Arial"/>
        </w:rPr>
        <w:t xml:space="preserve">dividuum und Institution ermöglicht Rückschlüsse auf Anschlussmöglichkeiten zwischen gesellschaftlichen Institutionen (dem </w:t>
      </w:r>
      <w:proofErr w:type="spellStart"/>
      <w:r w:rsidR="00FC0A40" w:rsidRPr="006C7D9A">
        <w:rPr>
          <w:rFonts w:ascii="Arial" w:hAnsi="Arial" w:cs="Arial"/>
        </w:rPr>
        <w:t>Apersonalen</w:t>
      </w:r>
      <w:proofErr w:type="spellEnd"/>
      <w:r w:rsidR="00FC0A40" w:rsidRPr="006C7D9A">
        <w:rPr>
          <w:rFonts w:ascii="Arial" w:hAnsi="Arial" w:cs="Arial"/>
        </w:rPr>
        <w:t xml:space="preserve">) und persönlichen Sinneswelten und Erfahrungen. Die </w:t>
      </w:r>
      <w:proofErr w:type="spellStart"/>
      <w:r w:rsidR="00FC0A40" w:rsidRPr="006C7D9A">
        <w:rPr>
          <w:rFonts w:ascii="Arial" w:hAnsi="Arial" w:cs="Arial"/>
        </w:rPr>
        <w:t>Biografizität</w:t>
      </w:r>
      <w:proofErr w:type="spellEnd"/>
      <w:r w:rsidR="00FC0A40" w:rsidRPr="006C7D9A">
        <w:rPr>
          <w:rFonts w:ascii="Arial" w:hAnsi="Arial" w:cs="Arial"/>
        </w:rPr>
        <w:t xml:space="preserve"> </w:t>
      </w:r>
      <w:r w:rsidR="005614D8" w:rsidRPr="006C7D9A">
        <w:rPr>
          <w:rFonts w:ascii="Arial" w:hAnsi="Arial" w:cs="Arial"/>
        </w:rPr>
        <w:t>in ihrem engen Zusammenhang zur Subjektivität gibt wiederum Rückschlüsse auf Transformationsprozesse. Gleichsam werden dabei tiefere Einblicke darauf ermöglicht, welche Herausforderungen die Lebensalter für das Individuum darstellen und welche Möglichkeiten eines Coping im Sinn von Bewältigungsstrategien es dafür entwickelt hat (S. 16f.).</w:t>
      </w:r>
    </w:p>
    <w:sectPr w:rsidR="00003A7F" w:rsidRPr="006C7D9A" w:rsidSect="009F4CFA">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621F28"/>
    <w:multiLevelType w:val="hybridMultilevel"/>
    <w:tmpl w:val="E67490C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5870856"/>
    <w:multiLevelType w:val="hybridMultilevel"/>
    <w:tmpl w:val="B718B66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678461F"/>
    <w:multiLevelType w:val="hybridMultilevel"/>
    <w:tmpl w:val="CF8AA14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57966AB"/>
    <w:multiLevelType w:val="hybridMultilevel"/>
    <w:tmpl w:val="0032B4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419256975">
    <w:abstractNumId w:val="3"/>
  </w:num>
  <w:num w:numId="2" w16cid:durableId="782312425">
    <w:abstractNumId w:val="1"/>
  </w:num>
  <w:num w:numId="3" w16cid:durableId="396247913">
    <w:abstractNumId w:val="2"/>
  </w:num>
  <w:num w:numId="4" w16cid:durableId="1661039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8"/>
  <w:removePersonalInformation/>
  <w:removeDateAndTime/>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A56"/>
    <w:rsid w:val="00003A7F"/>
    <w:rsid w:val="00042C7F"/>
    <w:rsid w:val="000657D4"/>
    <w:rsid w:val="00122C1C"/>
    <w:rsid w:val="001A3BF4"/>
    <w:rsid w:val="001C4E0E"/>
    <w:rsid w:val="003C5B03"/>
    <w:rsid w:val="004177B8"/>
    <w:rsid w:val="004843E6"/>
    <w:rsid w:val="005614D8"/>
    <w:rsid w:val="00600537"/>
    <w:rsid w:val="00626A4E"/>
    <w:rsid w:val="006C6A56"/>
    <w:rsid w:val="006C7D9A"/>
    <w:rsid w:val="00717AF7"/>
    <w:rsid w:val="00746CB1"/>
    <w:rsid w:val="0080281D"/>
    <w:rsid w:val="00833040"/>
    <w:rsid w:val="008733D1"/>
    <w:rsid w:val="00931F24"/>
    <w:rsid w:val="00971072"/>
    <w:rsid w:val="009E41D1"/>
    <w:rsid w:val="009F4CFA"/>
    <w:rsid w:val="00AC3C86"/>
    <w:rsid w:val="00AD0F14"/>
    <w:rsid w:val="00AE3F3B"/>
    <w:rsid w:val="00B03532"/>
    <w:rsid w:val="00B21CAC"/>
    <w:rsid w:val="00B231B7"/>
    <w:rsid w:val="00B4370F"/>
    <w:rsid w:val="00B929C7"/>
    <w:rsid w:val="00BD2F1A"/>
    <w:rsid w:val="00C717FA"/>
    <w:rsid w:val="00CC08A4"/>
    <w:rsid w:val="00E76484"/>
    <w:rsid w:val="00E92031"/>
    <w:rsid w:val="00F363B2"/>
    <w:rsid w:val="00F61A67"/>
    <w:rsid w:val="00F76499"/>
    <w:rsid w:val="00F96E91"/>
    <w:rsid w:val="00FC0A40"/>
    <w:rsid w:val="00FC5F7D"/>
    <w:rsid w:val="32D63B79"/>
    <w:rsid w:val="53FF0F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36F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6A56"/>
    <w:pPr>
      <w:ind w:left="720"/>
      <w:contextualSpacing/>
    </w:pPr>
  </w:style>
  <w:style w:type="table" w:styleId="a4">
    <w:name w:val="Table Grid"/>
    <w:basedOn w:val="a1"/>
    <w:uiPriority w:val="39"/>
    <w:rsid w:val="00F764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B16FAF0B8CA3D54295255D6B634A418C" ma:contentTypeVersion="2" ma:contentTypeDescription="Ein neues Dokument erstellen." ma:contentTypeScope="" ma:versionID="8873cbf79d8aa0d030df996f8f826069">
  <xsd:schema xmlns:xsd="http://www.w3.org/2001/XMLSchema" xmlns:xs="http://www.w3.org/2001/XMLSchema" xmlns:p="http://schemas.microsoft.com/office/2006/metadata/properties" xmlns:ns2="e2a626ca-e779-4892-b189-a27fd7140b10" targetNamespace="http://schemas.microsoft.com/office/2006/metadata/properties" ma:root="true" ma:fieldsID="1189f26f198ba8ace67187157193c757" ns2:_="">
    <xsd:import namespace="e2a626ca-e779-4892-b189-a27fd7140b10"/>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a626ca-e779-4892-b189-a27fd7140b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2C06DDD-8692-4B7C-8DCE-F96B7AA0EA0B}">
  <ds:schemaRefs>
    <ds:schemaRef ds:uri="http://schemas.microsoft.com/sharepoint/v3/contenttype/forms"/>
  </ds:schemaRefs>
</ds:datastoreItem>
</file>

<file path=customXml/itemProps2.xml><?xml version="1.0" encoding="utf-8"?>
<ds:datastoreItem xmlns:ds="http://schemas.openxmlformats.org/officeDocument/2006/customXml" ds:itemID="{A9FD4C99-325D-45E7-BB3D-289562B27C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a626ca-e779-4892-b189-a27fd7140b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DD7E88-DBCA-4AAA-8170-CC9DFD02CA76}">
  <ds:schemaRefs>
    <ds:schemaRef ds:uri="http://schemas.openxmlformats.org/officeDocument/2006/bibliography"/>
  </ds:schemaRefs>
</ds:datastoreItem>
</file>

<file path=customXml/itemProps4.xml><?xml version="1.0" encoding="utf-8"?>
<ds:datastoreItem xmlns:ds="http://schemas.openxmlformats.org/officeDocument/2006/customXml" ds:itemID="{18CFC055-402F-4A94-A2CB-63E831B3272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582</Words>
  <Characters>3318</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2021-05-31T18:45:00Z</dcterms:created>
  <dcterms:modified xsi:type="dcterms:W3CDTF">2024-08-02T17:03:00Z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0x010100B16FAF0B8CA3D54295255D6B634A418C</vt:lpwstr>
  </property>
</Properties>
</file>