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023BC9" w14:textId="01F600C0" w:rsidR="004E1A08" w:rsidRPr="00B5086E" w:rsidRDefault="007D1A66" w:rsidP="00B5086E">
      <w:pPr>
        <w:spacing w:line="360" w:lineRule="auto"/>
        <w:jc w:val="both"/>
        <w:rPr>
          <w:rFonts w:ascii="Times New Roman" w:hAnsi="Times New Roman" w:cs="Times New Roman"/>
          <w:b/>
          <w:bCs/>
          <w:sz w:val="24"/>
          <w:szCs w:val="24"/>
          <w:u w:val="single"/>
        </w:rPr>
      </w:pPr>
      <w:r w:rsidRPr="00B5086E">
        <w:rPr>
          <w:rFonts w:ascii="Times New Roman" w:hAnsi="Times New Roman" w:cs="Times New Roman"/>
          <w:b/>
          <w:bCs/>
          <w:sz w:val="24"/>
          <w:szCs w:val="24"/>
          <w:u w:val="single"/>
        </w:rPr>
        <w:t>Klima – Mobilität – Palmöl</w:t>
      </w:r>
    </w:p>
    <w:p w14:paraId="452A7F37" w14:textId="47AFAF83" w:rsidR="007D1A66" w:rsidRPr="00B5086E" w:rsidRDefault="007D1A66" w:rsidP="00B5086E">
      <w:pPr>
        <w:spacing w:line="360" w:lineRule="auto"/>
        <w:jc w:val="both"/>
        <w:rPr>
          <w:rFonts w:ascii="Times New Roman" w:hAnsi="Times New Roman" w:cs="Times New Roman"/>
          <w:b/>
          <w:bCs/>
          <w:sz w:val="24"/>
          <w:szCs w:val="24"/>
        </w:rPr>
      </w:pPr>
      <w:r w:rsidRPr="00B5086E">
        <w:rPr>
          <w:rFonts w:ascii="Times New Roman" w:hAnsi="Times New Roman" w:cs="Times New Roman"/>
          <w:b/>
          <w:bCs/>
          <w:sz w:val="24"/>
          <w:szCs w:val="24"/>
        </w:rPr>
        <w:t>Klima</w:t>
      </w:r>
    </w:p>
    <w:p w14:paraId="39ED019E" w14:textId="1D00B392" w:rsidR="00D6564E" w:rsidRPr="00B5086E" w:rsidRDefault="00D6564E" w:rsidP="00B5086E">
      <w:pPr>
        <w:spacing w:line="360" w:lineRule="auto"/>
        <w:jc w:val="both"/>
        <w:rPr>
          <w:rFonts w:ascii="Times New Roman" w:hAnsi="Times New Roman" w:cs="Times New Roman"/>
          <w:sz w:val="24"/>
          <w:szCs w:val="24"/>
          <w:lang w:val="de-DE"/>
        </w:rPr>
      </w:pPr>
      <w:r w:rsidRPr="00B5086E">
        <w:rPr>
          <w:rFonts w:ascii="Times New Roman" w:hAnsi="Times New Roman" w:cs="Times New Roman"/>
          <w:sz w:val="24"/>
          <w:szCs w:val="24"/>
          <w:lang w:val="de-DE"/>
        </w:rPr>
        <w:t xml:space="preserve">Der Bau- und Gebäudesektor ist für 38% des CO2 verbrauchs weltweit verantwortlich. </w:t>
      </w:r>
      <w:r w:rsidR="00B5086E" w:rsidRPr="00B5086E">
        <w:rPr>
          <w:rFonts w:ascii="Times New Roman" w:hAnsi="Times New Roman" w:cs="Times New Roman"/>
          <w:sz w:val="24"/>
          <w:szCs w:val="24"/>
          <w:lang w:val="de-DE"/>
        </w:rPr>
        <w:t xml:space="preserve"> Dies entspricht laut einem Bericht des UN-Umweltprogramms 2020 einem Rekordneveau. Hier ist deutlich sichtbar,  dass sich der Bausektor nicht den festgelegten Treibhausgaszielen im Pariser Abkommen annähert sondern weiter davon wegbewegt. Das Resultat des UN-Umweltprogramms 2020 besagt, dass bis 2030 die Bau- und Gebäude-C02-Emissionen halbiert werden müssen. Die bedeutet eine aktive Entwicklung von treibhausgasarmen Gebäuden. Sich von diesem Rekordhoch zu erholen sei jedoch keine Unmöglichkeit. Um die Halbierung der CO2-Emissionen bis 2030 zu erreichen so müssen Emissionen von Gebäuden und jene des Bausektors pro Jahr um ungefähr 6% sinken. Ob ein kompletter Richtungswechsel jedoch realistisch ist steht noch offen. Bisher, von 2016 bis 2019 hat sich die jährliche Verbesserungsrate halbiert.</w:t>
      </w:r>
    </w:p>
    <w:p w14:paraId="3EF5AFBF" w14:textId="15B88F83" w:rsidR="00B5086E" w:rsidRDefault="00B5086E" w:rsidP="00B5086E">
      <w:pPr>
        <w:spacing w:line="360" w:lineRule="auto"/>
        <w:jc w:val="both"/>
        <w:rPr>
          <w:rFonts w:ascii="Times New Roman" w:hAnsi="Times New Roman" w:cs="Times New Roman"/>
          <w:sz w:val="24"/>
          <w:szCs w:val="24"/>
          <w:lang w:val="de-DE"/>
        </w:rPr>
      </w:pPr>
      <w:r w:rsidRPr="00E724CF">
        <w:rPr>
          <w:rFonts w:ascii="Times New Roman" w:hAnsi="Times New Roman" w:cs="Times New Roman"/>
          <w:sz w:val="24"/>
          <w:szCs w:val="24"/>
          <w:u w:val="single"/>
          <w:lang w:val="de-DE"/>
        </w:rPr>
        <w:t>Quelle</w:t>
      </w:r>
      <w:r w:rsidRPr="00B5086E">
        <w:rPr>
          <w:rFonts w:ascii="Times New Roman" w:hAnsi="Times New Roman" w:cs="Times New Roman"/>
          <w:sz w:val="24"/>
          <w:szCs w:val="24"/>
          <w:lang w:val="de-DE"/>
        </w:rPr>
        <w:t xml:space="preserve">: „Rekord-CO2-Ausstoss im Baubereich“, Dezember 2020, in: </w:t>
      </w:r>
      <w:hyperlink r:id="rId4" w:history="1">
        <w:r w:rsidRPr="005C4441">
          <w:rPr>
            <w:lang w:val="de-DE"/>
          </w:rPr>
          <w:t>Rekord-CO2-Ausstoß im Baubereich – SOLARIFY</w:t>
        </w:r>
      </w:hyperlink>
      <w:r w:rsidRPr="00B5086E">
        <w:rPr>
          <w:rFonts w:ascii="Times New Roman" w:hAnsi="Times New Roman" w:cs="Times New Roman"/>
          <w:sz w:val="24"/>
          <w:szCs w:val="24"/>
          <w:lang w:val="de-DE"/>
        </w:rPr>
        <w:t xml:space="preserve"> (zugegriffen am 25/02/2021)</w:t>
      </w:r>
    </w:p>
    <w:p w14:paraId="27422E07" w14:textId="11BD0A96" w:rsidR="00B5086E" w:rsidRPr="005C4441" w:rsidRDefault="00B5086E" w:rsidP="00B5086E">
      <w:pPr>
        <w:spacing w:line="360" w:lineRule="auto"/>
        <w:jc w:val="both"/>
        <w:rPr>
          <w:rFonts w:ascii="Times New Roman" w:hAnsi="Times New Roman" w:cs="Times New Roman"/>
          <w:b/>
          <w:bCs/>
          <w:sz w:val="24"/>
          <w:szCs w:val="24"/>
          <w:lang w:val="de-DE"/>
        </w:rPr>
      </w:pPr>
      <w:r w:rsidRPr="005C4441">
        <w:rPr>
          <w:rFonts w:ascii="Times New Roman" w:hAnsi="Times New Roman" w:cs="Times New Roman"/>
          <w:b/>
          <w:bCs/>
          <w:sz w:val="24"/>
          <w:szCs w:val="24"/>
          <w:lang w:val="de-DE"/>
        </w:rPr>
        <w:t>Mobilität</w:t>
      </w:r>
    </w:p>
    <w:p w14:paraId="1C4BDAFC" w14:textId="538CBC35" w:rsidR="00B5086E" w:rsidRDefault="005C4441" w:rsidP="00B5086E">
      <w:pPr>
        <w:spacing w:line="360" w:lineRule="auto"/>
        <w:jc w:val="both"/>
        <w:rPr>
          <w:rFonts w:ascii="Times New Roman" w:hAnsi="Times New Roman" w:cs="Times New Roman"/>
          <w:sz w:val="24"/>
          <w:szCs w:val="24"/>
          <w:lang w:val="de-DE"/>
        </w:rPr>
      </w:pPr>
      <w:r>
        <w:rPr>
          <w:rFonts w:ascii="Times New Roman" w:hAnsi="Times New Roman" w:cs="Times New Roman"/>
          <w:sz w:val="24"/>
          <w:szCs w:val="24"/>
          <w:lang w:val="de-DE"/>
        </w:rPr>
        <w:t>Die Tendenz weg von Diesel und Benzin betriebenen Autos und hin zu Elektorautos steigt immer mehr. Wohingegen 2017 3,2 Millionen Elektorautos die Strassen weltweit befurhren so wird eine knappe Verfünfachung für das Jahr 2025 geschätzt. Eine Kombinationserfindung von Bosch, die eAchse, elche den Motor, die Leistungselektornik und das Getriebe vereint kann in einer Vielzahl an Fahrzeugen implementiert werden: Hyprid- und Elektroautos, kleine PKWs, SUVs, leichte Nutzfahrzeuge und eScooter. Elelktorautos erzeugen keine CO2-Emissionen, da sie auf Strom und nicht auf Diesel oder Benzin laufen. Dies macht sie zu nachhaltigen Transportalternativen.</w:t>
      </w:r>
    </w:p>
    <w:p w14:paraId="591D1811" w14:textId="506EFFB6" w:rsidR="005C4441" w:rsidRPr="005C4441" w:rsidRDefault="005C4441" w:rsidP="00B5086E">
      <w:pPr>
        <w:spacing w:line="360" w:lineRule="auto"/>
        <w:jc w:val="both"/>
        <w:rPr>
          <w:rFonts w:ascii="Times New Roman" w:hAnsi="Times New Roman" w:cs="Times New Roman"/>
          <w:sz w:val="24"/>
          <w:szCs w:val="24"/>
          <w:lang w:val="de-DE"/>
        </w:rPr>
      </w:pPr>
      <w:r w:rsidRPr="00E724CF">
        <w:rPr>
          <w:rFonts w:ascii="Times New Roman" w:hAnsi="Times New Roman" w:cs="Times New Roman"/>
          <w:sz w:val="24"/>
          <w:szCs w:val="24"/>
          <w:u w:val="single"/>
          <w:lang w:val="de-DE"/>
        </w:rPr>
        <w:t>Quelle</w:t>
      </w:r>
      <w:r>
        <w:rPr>
          <w:rFonts w:ascii="Times New Roman" w:hAnsi="Times New Roman" w:cs="Times New Roman"/>
          <w:sz w:val="24"/>
          <w:szCs w:val="24"/>
          <w:lang w:val="de-DE"/>
        </w:rPr>
        <w:t xml:space="preserve">: „Nachhaltige Mobilität“, in: </w:t>
      </w:r>
      <w:hyperlink r:id="rId5" w:history="1">
        <w:r w:rsidRPr="005C4441">
          <w:rPr>
            <w:rFonts w:ascii="Times New Roman" w:hAnsi="Times New Roman" w:cs="Times New Roman"/>
            <w:sz w:val="24"/>
            <w:szCs w:val="24"/>
            <w:lang w:val="de-DE"/>
          </w:rPr>
          <w:t>Nachhaltige Mobilität: 5 smarte Lösungsansätze | Bosch Global</w:t>
        </w:r>
      </w:hyperlink>
      <w:r w:rsidRPr="005C4441">
        <w:rPr>
          <w:rFonts w:ascii="Times New Roman" w:hAnsi="Times New Roman" w:cs="Times New Roman"/>
          <w:sz w:val="24"/>
          <w:szCs w:val="24"/>
          <w:lang w:val="de-DE"/>
        </w:rPr>
        <w:t xml:space="preserve"> (zugegriffen am 25/02/2021)</w:t>
      </w:r>
    </w:p>
    <w:p w14:paraId="6E90DAF6" w14:textId="1BFEB74F" w:rsidR="005C4441" w:rsidRPr="005C4441" w:rsidRDefault="005C4441" w:rsidP="00B5086E">
      <w:pPr>
        <w:spacing w:line="360" w:lineRule="auto"/>
        <w:jc w:val="both"/>
        <w:rPr>
          <w:rFonts w:ascii="Times New Roman" w:hAnsi="Times New Roman" w:cs="Times New Roman"/>
          <w:b/>
          <w:bCs/>
          <w:sz w:val="24"/>
          <w:szCs w:val="24"/>
          <w:lang w:val="de-DE"/>
        </w:rPr>
      </w:pPr>
      <w:r w:rsidRPr="005C4441">
        <w:rPr>
          <w:rFonts w:ascii="Times New Roman" w:hAnsi="Times New Roman" w:cs="Times New Roman"/>
          <w:b/>
          <w:bCs/>
          <w:sz w:val="24"/>
          <w:szCs w:val="24"/>
          <w:lang w:val="de-DE"/>
        </w:rPr>
        <w:t>Palmöl</w:t>
      </w:r>
    </w:p>
    <w:p w14:paraId="15CB1F7A" w14:textId="231BB015" w:rsidR="005C4441" w:rsidRDefault="00E724CF" w:rsidP="00B5086E">
      <w:pPr>
        <w:spacing w:line="360" w:lineRule="auto"/>
        <w:jc w:val="both"/>
        <w:rPr>
          <w:rFonts w:ascii="Times New Roman" w:hAnsi="Times New Roman" w:cs="Times New Roman"/>
          <w:sz w:val="24"/>
          <w:szCs w:val="24"/>
          <w:lang w:val="de-DE"/>
        </w:rPr>
      </w:pPr>
      <w:r>
        <w:rPr>
          <w:rFonts w:ascii="Times New Roman" w:hAnsi="Times New Roman" w:cs="Times New Roman"/>
          <w:sz w:val="24"/>
          <w:szCs w:val="24"/>
          <w:lang w:val="de-DE"/>
        </w:rPr>
        <w:t xml:space="preserve">Das Bundesministerium für Umwelt, Naturschutz und nukleare Sicherheit (BMU) setzte sich 2018 das Ziel bis 2022 eine nachhaltige und klimafreundliche Palmölproduktion und -beschaffung zu ermöglichen. Als Hauptziele gelten die Reduktion von Treibhausgasen und damit verbundene Rettung von Regenwäldern und Mooren sowie die Verbesserung </w:t>
      </w:r>
      <w:r>
        <w:rPr>
          <w:rFonts w:ascii="Times New Roman" w:hAnsi="Times New Roman" w:cs="Times New Roman"/>
          <w:sz w:val="24"/>
          <w:szCs w:val="24"/>
          <w:lang w:val="de-DE"/>
        </w:rPr>
        <w:lastRenderedPageBreak/>
        <w:t xml:space="preserve">der sozialen und ökologischen Nachhaltigkeit bei Kleibauern. Dieses Vorhaben wird in Indonesien und Thailand durchgeführt. Dieses Projekt soll das durch Palmölanbau produzierten Treibhausgas um 25.000 Tonnen CO2 reduzieren. Des weiteren werden 3100 indonesische und thailändische Kleinbauern auf eine nachhaltige Palmölproduktion vorbereitet. </w:t>
      </w:r>
    </w:p>
    <w:p w14:paraId="783ED2B1" w14:textId="2B2BE816" w:rsidR="00E724CF" w:rsidRPr="005C4441" w:rsidRDefault="00E724CF" w:rsidP="00B5086E">
      <w:pPr>
        <w:spacing w:line="360" w:lineRule="auto"/>
        <w:jc w:val="both"/>
        <w:rPr>
          <w:rFonts w:ascii="Times New Roman" w:hAnsi="Times New Roman" w:cs="Times New Roman"/>
          <w:sz w:val="24"/>
          <w:szCs w:val="24"/>
          <w:lang w:val="de-DE"/>
        </w:rPr>
      </w:pPr>
      <w:r w:rsidRPr="00E724CF">
        <w:rPr>
          <w:rFonts w:ascii="Times New Roman" w:hAnsi="Times New Roman" w:cs="Times New Roman"/>
          <w:sz w:val="24"/>
          <w:szCs w:val="24"/>
          <w:u w:val="single"/>
          <w:lang w:val="de-DE"/>
        </w:rPr>
        <w:t>Quelle</w:t>
      </w:r>
      <w:r>
        <w:rPr>
          <w:rFonts w:ascii="Times New Roman" w:hAnsi="Times New Roman" w:cs="Times New Roman"/>
          <w:sz w:val="24"/>
          <w:szCs w:val="24"/>
          <w:lang w:val="de-DE"/>
        </w:rPr>
        <w:t xml:space="preserve">: „Nachhaltige und klimafreundliche Palmölproduktion und -beschaffung“, in:  </w:t>
      </w:r>
      <w:hyperlink r:id="rId6" w:history="1">
        <w:r w:rsidRPr="00E724CF">
          <w:rPr>
            <w:rFonts w:ascii="Times New Roman" w:hAnsi="Times New Roman" w:cs="Times New Roman"/>
            <w:sz w:val="24"/>
            <w:szCs w:val="24"/>
            <w:lang w:val="de-DE"/>
          </w:rPr>
          <w:t>Nachhaltige und klimafreundliche Palmölproduktion und -beschaffung (giz.de)</w:t>
        </w:r>
      </w:hyperlink>
      <w:r>
        <w:rPr>
          <w:rFonts w:ascii="Times New Roman" w:hAnsi="Times New Roman" w:cs="Times New Roman"/>
          <w:sz w:val="24"/>
          <w:szCs w:val="24"/>
          <w:lang w:val="de-DE"/>
        </w:rPr>
        <w:t xml:space="preserve"> (zugegriffen am 25/02/2021)</w:t>
      </w:r>
    </w:p>
    <w:sectPr w:rsidR="00E724CF" w:rsidRPr="005C444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2D06"/>
    <w:rsid w:val="004135B3"/>
    <w:rsid w:val="005C4441"/>
    <w:rsid w:val="007D1A66"/>
    <w:rsid w:val="00802D06"/>
    <w:rsid w:val="008F112D"/>
    <w:rsid w:val="00B36141"/>
    <w:rsid w:val="00B5086E"/>
    <w:rsid w:val="00D64D59"/>
    <w:rsid w:val="00D6564E"/>
    <w:rsid w:val="00E724CF"/>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68887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P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5086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giz.de/de/weltweit/79826.html" TargetMode="External"/><Relationship Id="rId5" Type="http://schemas.openxmlformats.org/officeDocument/2006/relationships/hyperlink" Target="https://www.bosch.com/de/stories/neue-und-nachhaltige-mobilitaet/" TargetMode="External"/><Relationship Id="rId4" Type="http://schemas.openxmlformats.org/officeDocument/2006/relationships/hyperlink" Target="https://www.solarify.eu/2020/12/17/331-0-rekord-co2-ausstoss-im-baubereic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2</Pages>
  <Words>439</Words>
  <Characters>2508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2</cp:revision>
  <dcterms:created xsi:type="dcterms:W3CDTF">2021-02-25T19:24:00Z</dcterms:created>
  <dcterms:modified xsi:type="dcterms:W3CDTF">2021-02-26T08:18:00Z</dcterms:modified>
</cp:coreProperties>
</file>